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B9" w:rsidRPr="00474004" w:rsidRDefault="000812B9" w:rsidP="004740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5636824"/>
      <w:bookmarkStart w:id="1" w:name="_GoBack"/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 OF IMPACT OF PREPROCEDURAL PULMONARY HYPERTENSION TO THE CLINICAL COUTCOMES IN PATIENTS UNDERGOING TRANSCATHETER</w:t>
      </w:r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AORTIC VALVE REPLACEMENT; A SINGLE CENTER EXPERIENCE</w:t>
      </w:r>
    </w:p>
    <w:p w:rsidR="00474004" w:rsidRDefault="000812B9" w:rsidP="004740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M. </w:t>
      </w:r>
      <w:proofErr w:type="spellStart"/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Farhoud</w:t>
      </w:r>
      <w:proofErr w:type="spellEnd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Banga</w:t>
      </w:r>
      <w:proofErr w:type="spellEnd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, C. Bhardwaj</w:t>
      </w:r>
    </w:p>
    <w:p w:rsidR="000812B9" w:rsidRPr="00474004" w:rsidRDefault="000812B9" w:rsidP="004740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OSF SFMC, Peoria, IL, USA</w:t>
      </w:r>
    </w:p>
    <w:bookmarkEnd w:id="0"/>
    <w:bookmarkEnd w:id="1"/>
    <w:p w:rsidR="000812B9" w:rsidRPr="00474004" w:rsidRDefault="000812B9" w:rsidP="004740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004" w:rsidRDefault="000812B9" w:rsidP="0047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 Patients with severe aortic stenosis pre-procedural pulmonary hypertension undergoing transcatheter aortic valve replacement (TAVR) experience decrease in Pulmonary Artery Hypertension (PAH) post procedure. We studied the relationship of pre-procedural PAH to their clinical outcomes. </w:t>
      </w:r>
    </w:p>
    <w:p w:rsidR="00474004" w:rsidRDefault="000812B9" w:rsidP="0047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This is a single center retrospective chart review of patients who underwent TAVR from </w:t>
      </w:r>
      <w:proofErr w:type="gramStart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December,</w:t>
      </w:r>
      <w:proofErr w:type="gramEnd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 to August, 2016 using pooled data from electronic medical records. The patients were divided into two groups: Group A with no or mild PAH (≤50 mm Hg) versus Group B with moderate/severe PAH (&gt;50 mm Hg). The post procedure echocardiogram was done within 6 months post TAVR. The clinical outcomes were compared in two groups in terms of 30 days and </w:t>
      </w:r>
      <w:proofErr w:type="gramStart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1 year</w:t>
      </w:r>
      <w:proofErr w:type="gramEnd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morality, MACE (acute myocardial infarction, stroke and death). Statistical analysis was performed using both paired and independent two-sample student t tests, as well as linear regression. </w:t>
      </w:r>
    </w:p>
    <w:p w:rsidR="00474004" w:rsidRDefault="000812B9" w:rsidP="0047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the total 244 patient enrolled, we had complete data on 213 patients, </w:t>
      </w:r>
      <w:proofErr w:type="gramStart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159 patients in group A with average age of 82.5 ± 7.6 years and 61% of males versus 54 patients in the group B with average age of 83±9 years and 41% of males. The average PAH in Group A pre-procedure was 36.1±9.1 mmHg while the Group B had 59.8±8.1 mmHg. The 30-day (3% vs 0%, p &lt;0.001) and 1-year mortality (8%vs0%, p &lt;0.001) was higher in patients with mild or no PAH versus none in moderate to high PAH. Similar trend was seen in Group B </w:t>
      </w:r>
      <w:proofErr w:type="gramStart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in regards to</w:t>
      </w:r>
      <w:proofErr w:type="gramEnd"/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MACE events with lower in Group B with 1.9% patents versus in 15% in Group A with no or mild PAH pre-procedure. In multivariate analysis, systolic pulmonary artery pressure and chronic lung disease were identified as independent predictors for mortality at 1 year. </w:t>
      </w:r>
    </w:p>
    <w:p w:rsidR="000812B9" w:rsidRPr="00474004" w:rsidRDefault="000812B9" w:rsidP="00474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47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4004">
        <w:rPr>
          <w:rFonts w:ascii="Times New Roman" w:eastAsia="Times New Roman" w:hAnsi="Times New Roman" w:cs="Times New Roman"/>
          <w:color w:val="000000"/>
          <w:sz w:val="24"/>
          <w:szCs w:val="24"/>
        </w:rPr>
        <w:t>PAH has a common co-morbid association with severe aortic stenosis in patients undergoing TAVR. Significantly elevated pulmonary artery pressures at baseline are a poor prognostic factor and should be considered while performing pre-procedural assessment of the patients. In our case surprisingly low or no PAH had poor outcomes.</w:t>
      </w:r>
    </w:p>
    <w:p w:rsidR="000812B9" w:rsidRPr="00474004" w:rsidRDefault="000812B9" w:rsidP="004740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474004" w:rsidRDefault="004F20F5" w:rsidP="00474004">
      <w:pPr>
        <w:rPr>
          <w:sz w:val="24"/>
          <w:szCs w:val="24"/>
        </w:rPr>
      </w:pPr>
    </w:p>
    <w:sectPr w:rsidR="00345DBB" w:rsidRPr="004740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F5" w:rsidRDefault="004F20F5" w:rsidP="00474004">
      <w:r>
        <w:separator/>
      </w:r>
    </w:p>
  </w:endnote>
  <w:endnote w:type="continuationSeparator" w:id="0">
    <w:p w:rsidR="004F20F5" w:rsidRDefault="004F20F5" w:rsidP="0047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F5" w:rsidRDefault="004F20F5" w:rsidP="00474004">
      <w:r>
        <w:separator/>
      </w:r>
    </w:p>
  </w:footnote>
  <w:footnote w:type="continuationSeparator" w:id="0">
    <w:p w:rsidR="004F20F5" w:rsidRDefault="004F20F5" w:rsidP="0047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04" w:rsidRPr="00474004" w:rsidRDefault="00474004" w:rsidP="0047400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74004">
      <w:rPr>
        <w:rFonts w:ascii="Times New Roman" w:eastAsia="Times New Roman" w:hAnsi="Times New Roman" w:cs="Times New Roman"/>
        <w:color w:val="000000"/>
        <w:sz w:val="24"/>
        <w:szCs w:val="24"/>
      </w:rPr>
      <w:t>18-A-1309-IAC</w:t>
    </w:r>
  </w:p>
  <w:p w:rsidR="00474004" w:rsidRPr="00474004" w:rsidRDefault="00474004" w:rsidP="0047400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74004">
      <w:rPr>
        <w:rFonts w:ascii="Times New Roman" w:eastAsia="Times New Roman" w:hAnsi="Times New Roman" w:cs="Times New Roman"/>
        <w:color w:val="000000"/>
        <w:sz w:val="24"/>
        <w:szCs w:val="24"/>
      </w:rPr>
      <w:t>30. Transcatheter Therapy for Structural Heart Disease</w:t>
    </w:r>
  </w:p>
  <w:p w:rsidR="00474004" w:rsidRDefault="00474004">
    <w:pPr>
      <w:pStyle w:val="Header"/>
    </w:pPr>
  </w:p>
  <w:p w:rsidR="00474004" w:rsidRDefault="00474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B9"/>
    <w:rsid w:val="000812B9"/>
    <w:rsid w:val="0030401F"/>
    <w:rsid w:val="00474004"/>
    <w:rsid w:val="004F20F5"/>
    <w:rsid w:val="008A10D5"/>
    <w:rsid w:val="00A128E1"/>
    <w:rsid w:val="00AB1A2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D8C2"/>
  <w15:chartTrackingRefBased/>
  <w15:docId w15:val="{233CE646-916A-4482-981B-DBBD3B2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004"/>
  </w:style>
  <w:style w:type="paragraph" w:styleId="Footer">
    <w:name w:val="footer"/>
    <w:basedOn w:val="Normal"/>
    <w:link w:val="FooterChar"/>
    <w:uiPriority w:val="99"/>
    <w:unhideWhenUsed/>
    <w:rsid w:val="0047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2018-06-01T14:15:00Z</dcterms:created>
  <dcterms:modified xsi:type="dcterms:W3CDTF">2018-06-01T14:44:00Z</dcterms:modified>
</cp:coreProperties>
</file>